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35" w:rsidRDefault="00006435">
      <w:pPr>
        <w:jc w:val="center"/>
        <w:rPr>
          <w:b/>
          <w:sz w:val="24"/>
          <w:szCs w:val="24"/>
          <w:u w:val="single"/>
        </w:rPr>
      </w:pPr>
    </w:p>
    <w:p w:rsidR="00006435" w:rsidRDefault="007A0023">
      <w:pPr>
        <w:jc w:val="center"/>
        <w:rPr>
          <w:b/>
          <w:sz w:val="24"/>
          <w:szCs w:val="24"/>
          <w:u w:val="single"/>
        </w:rPr>
      </w:pPr>
      <w:r>
        <w:rPr>
          <w:b/>
          <w:sz w:val="24"/>
          <w:szCs w:val="24"/>
          <w:u w:val="single"/>
        </w:rPr>
        <w:t>Before considering to offer a Practice Placement opportunity to a Student CLD Practitioner</w:t>
      </w:r>
    </w:p>
    <w:p w:rsidR="00006435" w:rsidRDefault="007A0023">
      <w:pPr>
        <w:rPr>
          <w:sz w:val="24"/>
          <w:szCs w:val="24"/>
        </w:rPr>
      </w:pPr>
      <w:r>
        <w:rPr>
          <w:sz w:val="24"/>
          <w:szCs w:val="24"/>
        </w:rPr>
        <w:t xml:space="preserve">This document is designed to prompt you to consider the impact that a Practice Placement Student CLD practitioner will have on your organisation and why certain criteria/guidelines are in place.   </w:t>
      </w:r>
    </w:p>
    <w:p w:rsidR="00006435" w:rsidRPr="00F00282" w:rsidRDefault="007A0023">
      <w:pPr>
        <w:jc w:val="both"/>
        <w:rPr>
          <w:sz w:val="24"/>
          <w:szCs w:val="24"/>
        </w:rPr>
      </w:pPr>
      <w:r w:rsidRPr="00F00282">
        <w:rPr>
          <w:sz w:val="24"/>
          <w:szCs w:val="24"/>
        </w:rPr>
        <w:t xml:space="preserve">The Student CLD Practitioner will supply a link to the CLD Professional Practice Placement Standards document to you when they approach you to ask you to consider providing them with a placement opportunity. Please note that the Educational Provider may already </w:t>
      </w:r>
      <w:r w:rsidR="00CC64F8" w:rsidRPr="00F00282">
        <w:rPr>
          <w:sz w:val="24"/>
          <w:szCs w:val="24"/>
        </w:rPr>
        <w:t>have supplied</w:t>
      </w:r>
      <w:r w:rsidRPr="00F00282">
        <w:rPr>
          <w:sz w:val="24"/>
          <w:szCs w:val="24"/>
        </w:rPr>
        <w:t xml:space="preserve"> you with a copy of the document that this template forms part of.  If you have not received this please get in touch at </w:t>
      </w:r>
      <w:hyperlink r:id="rId7">
        <w:r w:rsidRPr="00F00282">
          <w:rPr>
            <w:color w:val="0563C1"/>
            <w:sz w:val="24"/>
            <w:szCs w:val="24"/>
            <w:u w:val="single"/>
          </w:rPr>
          <w:t>contact@cldstandardscouncil.org.uk</w:t>
        </w:r>
      </w:hyperlink>
      <w:r w:rsidRPr="00F00282">
        <w:rPr>
          <w:sz w:val="24"/>
          <w:szCs w:val="24"/>
        </w:rPr>
        <w:t xml:space="preserve">. </w:t>
      </w:r>
      <w:r w:rsidR="00CC64F8" w:rsidRPr="00F00282">
        <w:rPr>
          <w:sz w:val="24"/>
          <w:szCs w:val="24"/>
        </w:rPr>
        <w:t>The CLD</w:t>
      </w:r>
      <w:r w:rsidRPr="00F00282">
        <w:rPr>
          <w:sz w:val="24"/>
          <w:szCs w:val="24"/>
        </w:rPr>
        <w:t xml:space="preserve"> Professional Practice Placement document will be used throughout the placement and forms part of the Student CLD Practitioners assessment. Please note that the Educational Provider may provide you with their individual requirements/documents and that the CLD Professional Practice Placement Standards document is considered the minimum interaction required.  The important aspect is that within the CLD Sector we wish to ensure a consistent approach is taken by all Educational providers, Placement supervisors and Student CLD practitioners.  By putting the Student CLD Practitioner at the heart of the process we aim to ensure that Student CLD Practitioners are acting in a professional manner from the very beginning of their learning programme and are taking responsibility to support and improve the standards of that learning experience.  </w:t>
      </w:r>
    </w:p>
    <w:p w:rsidR="00006435" w:rsidRPr="00F00282" w:rsidRDefault="007A0023">
      <w:pPr>
        <w:rPr>
          <w:sz w:val="24"/>
          <w:szCs w:val="24"/>
        </w:rPr>
      </w:pPr>
      <w:r w:rsidRPr="00F00282">
        <w:rPr>
          <w:sz w:val="24"/>
          <w:szCs w:val="24"/>
        </w:rPr>
        <w:t xml:space="preserve">Students undertaking qualifications approved through CLDSC Professional Approved Degree routes, must undertake a minimum amount of practice in order to achieve the professional qualification. This is based on the QAA Benchmarks for Youth &amp; Community Work which advise that: </w:t>
      </w:r>
    </w:p>
    <w:p w:rsidR="00006435" w:rsidRPr="00F00282" w:rsidRDefault="007A0023">
      <w:pPr>
        <w:rPr>
          <w:sz w:val="24"/>
          <w:szCs w:val="24"/>
        </w:rPr>
      </w:pPr>
      <w:r w:rsidRPr="00F00282">
        <w:rPr>
          <w:sz w:val="24"/>
          <w:szCs w:val="24"/>
        </w:rPr>
        <w:t>“Students have significant involvement in community and youth projects as well as in other, more formal, settings. Learning through working with experienced practitioners of youth work, community education and/or community development, as well as other professional staff, is a central feature of courses in this subject area.”</w:t>
      </w:r>
    </w:p>
    <w:p w:rsidR="00006435" w:rsidRPr="00F00282" w:rsidRDefault="007A0023">
      <w:pPr>
        <w:rPr>
          <w:color w:val="0563C1"/>
          <w:sz w:val="24"/>
          <w:szCs w:val="24"/>
          <w:u w:val="single"/>
        </w:rPr>
      </w:pPr>
      <w:r w:rsidRPr="00F00282">
        <w:rPr>
          <w:sz w:val="24"/>
          <w:szCs w:val="24"/>
        </w:rPr>
        <w:t xml:space="preserve"> </w:t>
      </w:r>
      <w:hyperlink r:id="rId8">
        <w:r w:rsidRPr="00F00282">
          <w:rPr>
            <w:color w:val="0563C1"/>
            <w:sz w:val="24"/>
            <w:szCs w:val="24"/>
            <w:u w:val="single"/>
          </w:rPr>
          <w:t>https://www.qaa.ac.uk/docs/qaa/subject-benchmarkstatements/subject-benchmark-statement-youth-and-communitywork.pdf?sfvrsn=5e35c881_4</w:t>
        </w:r>
      </w:hyperlink>
    </w:p>
    <w:p w:rsidR="00006435" w:rsidRPr="00F00282" w:rsidRDefault="007A0023">
      <w:pPr>
        <w:rPr>
          <w:color w:val="000000"/>
          <w:sz w:val="24"/>
          <w:szCs w:val="24"/>
        </w:rPr>
      </w:pPr>
      <w:r w:rsidRPr="00F00282">
        <w:rPr>
          <w:color w:val="000000"/>
          <w:sz w:val="24"/>
          <w:szCs w:val="24"/>
        </w:rPr>
        <w:t xml:space="preserve">Your involvement as a role model is vital not only to the success of the CLD Student Practitioner but also ensuring the quality of the CLD Sector in the future. </w:t>
      </w:r>
    </w:p>
    <w:p w:rsidR="00006435" w:rsidRDefault="00006435">
      <w:pPr>
        <w:rPr>
          <w:color w:val="000000"/>
          <w:sz w:val="24"/>
          <w:szCs w:val="24"/>
        </w:rPr>
      </w:pPr>
    </w:p>
    <w:p w:rsidR="00006435" w:rsidRDefault="007A0023" w:rsidP="00CC64F8">
      <w:pPr>
        <w:spacing w:line="240" w:lineRule="auto"/>
        <w:rPr>
          <w:rFonts w:ascii="Times New Roman" w:eastAsia="Times New Roman" w:hAnsi="Times New Roman" w:cs="Times New Roman"/>
          <w:sz w:val="24"/>
          <w:szCs w:val="24"/>
        </w:rPr>
      </w:pPr>
      <w:r>
        <w:rPr>
          <w:b/>
          <w:color w:val="0070C0"/>
          <w:sz w:val="24"/>
          <w:szCs w:val="24"/>
        </w:rPr>
        <w:t>Practice Placement Providers</w:t>
      </w:r>
    </w:p>
    <w:p w:rsidR="00006435" w:rsidRDefault="00CA4733">
      <w:pPr>
        <w:spacing w:line="240" w:lineRule="auto"/>
        <w:rPr>
          <w:rFonts w:ascii="Times New Roman" w:eastAsia="Times New Roman" w:hAnsi="Times New Roman" w:cs="Times New Roman"/>
          <w:sz w:val="24"/>
          <w:szCs w:val="24"/>
        </w:rPr>
      </w:pPr>
      <w:r>
        <w:rPr>
          <w:rFonts w:ascii="Arial" w:hAnsi="Arial" w:cs="Arial"/>
          <w:noProof/>
          <w:sz w:val="20"/>
          <w:szCs w:val="20"/>
        </w:rPr>
        <mc:AlternateContent>
          <mc:Choice Requires="wps">
            <w:drawing>
              <wp:anchor distT="0" distB="0" distL="114300" distR="114300" simplePos="0" relativeHeight="251661312" behindDoc="0" locked="1" layoutInCell="1" allowOverlap="1" wp14:anchorId="67725BEE" wp14:editId="293D9566">
                <wp:simplePos x="0" y="0"/>
                <wp:positionH relativeFrom="column">
                  <wp:posOffset>5851003</wp:posOffset>
                </wp:positionH>
                <wp:positionV relativeFrom="page">
                  <wp:posOffset>9965803</wp:posOffset>
                </wp:positionV>
                <wp:extent cx="756000" cy="687600"/>
                <wp:effectExtent l="0" t="0" r="25400" b="17780"/>
                <wp:wrapNone/>
                <wp:docPr id="4" name="Right Triangle 4"/>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6798A"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460.7pt;margin-top:784.7pt;width:59.55pt;height:54.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" fillcolor="#76923c [2406]" strokecolor="#76923c [2406]" strokeweight="2pt">
                <w10:wrap anchory="page"/>
                <w10:anchorlock/>
              </v:shape>
            </w:pict>
          </mc:Fallback>
        </mc:AlternateContent>
      </w:r>
      <w:r w:rsidR="007A0023">
        <w:rPr>
          <w:color w:val="000000"/>
          <w:sz w:val="24"/>
          <w:szCs w:val="24"/>
        </w:rPr>
        <w:t>A good placement agency is one that has thought seriously about the implications of taking a Student CLD Practitioner into their organisation.  Students almost always add to the capacity of the organisation by bringing extra resources but they also create demands in terms of staff time and space.  </w:t>
      </w:r>
    </w:p>
    <w:p w:rsidR="00EB3257" w:rsidRDefault="00EB3257">
      <w:pPr>
        <w:spacing w:line="240" w:lineRule="auto"/>
        <w:rPr>
          <w:b/>
          <w:color w:val="000000"/>
          <w:sz w:val="24"/>
          <w:szCs w:val="24"/>
        </w:rPr>
      </w:pPr>
    </w:p>
    <w:p w:rsidR="00006435" w:rsidRDefault="007A0023">
      <w:pPr>
        <w:spacing w:line="240" w:lineRule="auto"/>
        <w:rPr>
          <w:rFonts w:ascii="Times New Roman" w:eastAsia="Times New Roman" w:hAnsi="Times New Roman" w:cs="Times New Roman"/>
          <w:sz w:val="24"/>
          <w:szCs w:val="24"/>
        </w:rPr>
      </w:pPr>
      <w:r>
        <w:rPr>
          <w:b/>
          <w:color w:val="000000"/>
          <w:sz w:val="24"/>
          <w:szCs w:val="24"/>
        </w:rPr>
        <w:t>Staff time</w:t>
      </w:r>
      <w:r>
        <w:rPr>
          <w:color w:val="000000"/>
          <w:sz w:val="24"/>
          <w:szCs w:val="24"/>
        </w:rPr>
        <w:t xml:space="preserve"> – students require the attention of their qualified practice supervisors on a regular basis in the form of regular, structured supervision sessions.  In the case of full-time block placements this can require one to two hours of a supervisor’s time each week.  This means that supervision cannot be simply added on to a supervisor’s workload but must be accommodated into the supervisor’s working week.  Time must be created to accommodate the supervisory role.</w:t>
      </w:r>
    </w:p>
    <w:p w:rsidR="00006435" w:rsidRDefault="007A0023">
      <w:pPr>
        <w:spacing w:line="240" w:lineRule="auto"/>
        <w:rPr>
          <w:rFonts w:ascii="Times New Roman" w:eastAsia="Times New Roman" w:hAnsi="Times New Roman" w:cs="Times New Roman"/>
          <w:sz w:val="24"/>
          <w:szCs w:val="24"/>
        </w:rPr>
      </w:pPr>
      <w:r>
        <w:rPr>
          <w:b/>
          <w:color w:val="000000"/>
          <w:sz w:val="24"/>
          <w:szCs w:val="24"/>
        </w:rPr>
        <w:t>Space</w:t>
      </w:r>
      <w:r>
        <w:rPr>
          <w:color w:val="000000"/>
          <w:sz w:val="24"/>
          <w:szCs w:val="24"/>
        </w:rPr>
        <w:t xml:space="preserve"> – Host agencies are asked to think about the physical accommodation of the student CLD practitioners.   Where possible the student CLD practitioners should be offered their own work space and technology but we recognise that there may be particular arrangements that apply to all staff and student CLD practitioners would normally be expected to fit in to these arrangements.</w:t>
      </w:r>
    </w:p>
    <w:p w:rsidR="00006435" w:rsidRDefault="007A0023">
      <w:pPr>
        <w:spacing w:line="240" w:lineRule="auto"/>
        <w:rPr>
          <w:rFonts w:ascii="Times New Roman" w:eastAsia="Times New Roman" w:hAnsi="Times New Roman" w:cs="Times New Roman"/>
          <w:sz w:val="24"/>
          <w:szCs w:val="24"/>
        </w:rPr>
      </w:pPr>
      <w:r>
        <w:rPr>
          <w:color w:val="000000"/>
          <w:sz w:val="24"/>
          <w:szCs w:val="24"/>
        </w:rPr>
        <w:t>Beyond these practical considerations there is also a need for the agency to prepare itself as the context within which a student CLD practitioner can be supported.   Student CLD practitioners often challenge convention, ask awkward questions and propose apparently naïve solutions.  All of these things can challenge the openness of any agency to think differently about itself and the way it does things.  It is not just the supervisor who needs to prepare for these eventualities but the whole of the agency’s staff, all of whom may be required to take on a tutoring, mentoring or coaching role in relation to the student CLD practitioners in their midst.</w:t>
      </w:r>
    </w:p>
    <w:p w:rsidR="00006435" w:rsidRDefault="007A0023">
      <w:pPr>
        <w:spacing w:line="240" w:lineRule="auto"/>
        <w:rPr>
          <w:rFonts w:ascii="Times New Roman" w:eastAsia="Times New Roman" w:hAnsi="Times New Roman" w:cs="Times New Roman"/>
          <w:sz w:val="24"/>
          <w:szCs w:val="24"/>
        </w:rPr>
      </w:pPr>
      <w:r>
        <w:rPr>
          <w:color w:val="000000"/>
          <w:sz w:val="24"/>
          <w:szCs w:val="24"/>
        </w:rPr>
        <w:t>The central commitment from the agency is of course the time of the placement supervisor.  This commitment will vary depending on circumstances but what follows is an indication of the kinds of multiple roles the supervisor may be called on to perform.</w:t>
      </w:r>
    </w:p>
    <w:p w:rsidR="00006435" w:rsidRDefault="007A0023">
      <w:pPr>
        <w:spacing w:line="240" w:lineRule="auto"/>
        <w:rPr>
          <w:rFonts w:ascii="Times New Roman" w:eastAsia="Times New Roman" w:hAnsi="Times New Roman" w:cs="Times New Roman"/>
          <w:sz w:val="24"/>
          <w:szCs w:val="24"/>
        </w:rPr>
      </w:pPr>
      <w:r>
        <w:rPr>
          <w:b/>
          <w:color w:val="000000"/>
          <w:sz w:val="24"/>
          <w:szCs w:val="24"/>
        </w:rPr>
        <w:t>Roles of the Placement Supervisor</w:t>
      </w:r>
    </w:p>
    <w:p w:rsidR="00006435" w:rsidRDefault="007A0023">
      <w:pPr>
        <w:spacing w:line="240" w:lineRule="auto"/>
        <w:jc w:val="both"/>
        <w:rPr>
          <w:rFonts w:ascii="Times New Roman" w:eastAsia="Times New Roman" w:hAnsi="Times New Roman" w:cs="Times New Roman"/>
          <w:sz w:val="24"/>
          <w:szCs w:val="24"/>
        </w:rPr>
      </w:pPr>
      <w:r>
        <w:rPr>
          <w:color w:val="000000"/>
          <w:sz w:val="24"/>
          <w:szCs w:val="24"/>
        </w:rPr>
        <w:t>There is no one correct way to be a Professional Practice Placement Supervisor.  How we undertake the role depends on many things, not least your own style of supervision and the learning needs of the student.  Supervisors perform many different roles during the process of enabling a student’s learning some of which are listed below:</w:t>
      </w:r>
    </w:p>
    <w:p w:rsidR="00006435" w:rsidRDefault="007A0023">
      <w:pPr>
        <w:numPr>
          <w:ilvl w:val="0"/>
          <w:numId w:val="2"/>
        </w:numPr>
        <w:spacing w:after="0" w:line="240" w:lineRule="auto"/>
        <w:rPr>
          <w:color w:val="000000"/>
        </w:rPr>
      </w:pPr>
      <w:r>
        <w:rPr>
          <w:b/>
          <w:i/>
          <w:color w:val="000000"/>
          <w:sz w:val="24"/>
          <w:szCs w:val="24"/>
        </w:rPr>
        <w:t>Facilitator:</w:t>
      </w:r>
      <w:r>
        <w:rPr>
          <w:color w:val="000000"/>
          <w:sz w:val="24"/>
          <w:szCs w:val="24"/>
        </w:rPr>
        <w:t>  Depending on the experience of the student, the supervisor might simply be required to facilitate the placement learning process by providing the context to enable the student CLD practitioners to reach their goals.</w:t>
      </w:r>
    </w:p>
    <w:p w:rsidR="00006435" w:rsidRDefault="007A0023">
      <w:pPr>
        <w:numPr>
          <w:ilvl w:val="0"/>
          <w:numId w:val="2"/>
        </w:numPr>
        <w:spacing w:after="0" w:line="240" w:lineRule="auto"/>
        <w:rPr>
          <w:color w:val="000000"/>
        </w:rPr>
      </w:pPr>
      <w:r>
        <w:rPr>
          <w:b/>
          <w:i/>
          <w:color w:val="000000"/>
          <w:sz w:val="24"/>
          <w:szCs w:val="24"/>
        </w:rPr>
        <w:t>Role Model:</w:t>
      </w:r>
      <w:r>
        <w:rPr>
          <w:color w:val="000000"/>
          <w:sz w:val="24"/>
          <w:szCs w:val="24"/>
        </w:rPr>
        <w:t xml:space="preserve"> Students will look to their supervisors as role-models as they learn through observation of the professional in practice, shadowing their supervisor and other professional staff to see how they deal with the challenges of practice.</w:t>
      </w:r>
    </w:p>
    <w:p w:rsidR="00006435" w:rsidRDefault="007A0023">
      <w:pPr>
        <w:numPr>
          <w:ilvl w:val="0"/>
          <w:numId w:val="2"/>
        </w:numPr>
        <w:spacing w:after="0" w:line="240" w:lineRule="auto"/>
        <w:rPr>
          <w:color w:val="000000"/>
        </w:rPr>
      </w:pPr>
      <w:r>
        <w:rPr>
          <w:b/>
          <w:i/>
          <w:color w:val="000000"/>
          <w:sz w:val="24"/>
          <w:szCs w:val="24"/>
        </w:rPr>
        <w:t>Coach:</w:t>
      </w:r>
      <w:r>
        <w:rPr>
          <w:color w:val="000000"/>
          <w:sz w:val="24"/>
          <w:szCs w:val="24"/>
        </w:rPr>
        <w:t>  It is often crucial to the student’s learning that they are offered the opportunity to work alongside their supervisor on shared projects in order that the supervisor can advise and coach in the midst of the practice setting.</w:t>
      </w:r>
    </w:p>
    <w:p w:rsidR="00006435" w:rsidRDefault="00CA4733">
      <w:pPr>
        <w:numPr>
          <w:ilvl w:val="0"/>
          <w:numId w:val="2"/>
        </w:numPr>
        <w:spacing w:after="0" w:line="240" w:lineRule="auto"/>
        <w:rPr>
          <w:color w:val="000000"/>
        </w:rPr>
      </w:pPr>
      <w:r>
        <w:rPr>
          <w:rFonts w:ascii="Arial" w:hAnsi="Arial" w:cs="Arial"/>
          <w:noProof/>
          <w:sz w:val="20"/>
          <w:szCs w:val="20"/>
        </w:rPr>
        <mc:AlternateContent>
          <mc:Choice Requires="wps">
            <w:drawing>
              <wp:anchor distT="0" distB="0" distL="114300" distR="114300" simplePos="0" relativeHeight="251663360" behindDoc="0" locked="1" layoutInCell="1" allowOverlap="1" wp14:anchorId="52FEBB89" wp14:editId="116D68D0">
                <wp:simplePos x="0" y="0"/>
                <wp:positionH relativeFrom="column">
                  <wp:posOffset>5856790</wp:posOffset>
                </wp:positionH>
                <wp:positionV relativeFrom="page">
                  <wp:posOffset>9965803</wp:posOffset>
                </wp:positionV>
                <wp:extent cx="756000" cy="687600"/>
                <wp:effectExtent l="0" t="0" r="25400" b="17780"/>
                <wp:wrapNone/>
                <wp:docPr id="5" name="Right Triangle 5"/>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5139" id="Right Triangle 5" o:spid="_x0000_s1026" type="#_x0000_t6" style="position:absolute;margin-left:461.15pt;margin-top:784.7pt;width:59.55pt;height:54.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" fillcolor="#77933c" strokecolor="#77933c" strokeweight="2pt">
                <w10:wrap anchory="page"/>
                <w10:anchorlock/>
              </v:shape>
            </w:pict>
          </mc:Fallback>
        </mc:AlternateContent>
      </w:r>
      <w:r w:rsidR="007A0023">
        <w:rPr>
          <w:b/>
          <w:i/>
          <w:color w:val="000000"/>
          <w:sz w:val="24"/>
          <w:szCs w:val="24"/>
        </w:rPr>
        <w:t>Motivator:</w:t>
      </w:r>
      <w:r w:rsidR="007A0023">
        <w:rPr>
          <w:color w:val="000000"/>
          <w:sz w:val="24"/>
          <w:szCs w:val="24"/>
        </w:rPr>
        <w:t xml:space="preserve"> Student CLD practitioners often come to the placement experience unsure about their abilities and feeling inexperienced and vulnerable.  In these circumstances supervisors become a crucial source of motivation in helping to build student CLD practitioners confidence by affirming the student CLD practitioners </w:t>
      </w:r>
      <w:r w:rsidR="007A0023">
        <w:rPr>
          <w:color w:val="000000"/>
          <w:sz w:val="24"/>
          <w:szCs w:val="24"/>
        </w:rPr>
        <w:lastRenderedPageBreak/>
        <w:t>abilities while positively pointing them towards developing their skills and thinking for the future.</w:t>
      </w:r>
      <w:r w:rsidRPr="00CA4733">
        <w:rPr>
          <w:rFonts w:ascii="Arial" w:hAnsi="Arial" w:cs="Arial"/>
          <w:noProof/>
          <w:sz w:val="20"/>
          <w:szCs w:val="20"/>
        </w:rPr>
        <w:t xml:space="preserve"> </w:t>
      </w:r>
    </w:p>
    <w:p w:rsidR="00006435" w:rsidRDefault="007A0023">
      <w:pPr>
        <w:numPr>
          <w:ilvl w:val="0"/>
          <w:numId w:val="2"/>
        </w:numPr>
        <w:spacing w:after="0" w:line="240" w:lineRule="auto"/>
        <w:rPr>
          <w:color w:val="000000"/>
        </w:rPr>
      </w:pPr>
      <w:r>
        <w:rPr>
          <w:b/>
          <w:i/>
          <w:color w:val="000000"/>
          <w:sz w:val="24"/>
          <w:szCs w:val="24"/>
        </w:rPr>
        <w:t>Mentor:</w:t>
      </w:r>
      <w:r>
        <w:rPr>
          <w:color w:val="000000"/>
          <w:sz w:val="24"/>
          <w:szCs w:val="24"/>
        </w:rPr>
        <w:t xml:space="preserve"> It is crucial to the student’s development that they receive good advice to help them develop their analysis of practice situations.  Supervision which helps them to share their analysis and get well-structured feedback is key to the student’s development.</w:t>
      </w:r>
    </w:p>
    <w:p w:rsidR="00006435" w:rsidRDefault="007A0023">
      <w:pPr>
        <w:numPr>
          <w:ilvl w:val="0"/>
          <w:numId w:val="2"/>
        </w:numPr>
        <w:spacing w:after="130" w:line="240" w:lineRule="auto"/>
        <w:rPr>
          <w:color w:val="000000"/>
        </w:rPr>
      </w:pPr>
      <w:r>
        <w:rPr>
          <w:b/>
          <w:i/>
          <w:color w:val="000000"/>
          <w:sz w:val="24"/>
          <w:szCs w:val="24"/>
        </w:rPr>
        <w:t>Educator:</w:t>
      </w:r>
      <w:r>
        <w:rPr>
          <w:color w:val="000000"/>
          <w:sz w:val="24"/>
          <w:szCs w:val="24"/>
        </w:rPr>
        <w:t xml:space="preserve"> It is really important that professional practice supervisors see themselves as professional educators and as teachers for periods of the placement period.  Student CLD practitioners benefit from structured teaching sessions in which professional staff engage them in critical dialogue about things like the latest policy developments or the methods that they use in their work.</w:t>
      </w:r>
    </w:p>
    <w:p w:rsidR="00CC64F8" w:rsidRDefault="00CC64F8">
      <w:pPr>
        <w:spacing w:after="130" w:line="240" w:lineRule="auto"/>
        <w:rPr>
          <w:b/>
          <w:color w:val="000000"/>
          <w:sz w:val="24"/>
          <w:szCs w:val="24"/>
        </w:rPr>
      </w:pPr>
    </w:p>
    <w:p w:rsidR="00006435" w:rsidRDefault="007A0023">
      <w:pPr>
        <w:spacing w:after="130" w:line="240" w:lineRule="auto"/>
        <w:rPr>
          <w:b/>
          <w:color w:val="000000"/>
          <w:sz w:val="24"/>
          <w:szCs w:val="24"/>
        </w:rPr>
      </w:pPr>
      <w:r>
        <w:rPr>
          <w:b/>
          <w:color w:val="000000"/>
          <w:sz w:val="24"/>
          <w:szCs w:val="24"/>
        </w:rPr>
        <w:t>Additionally, being a supervisor is about carrying out the following roles:</w:t>
      </w:r>
    </w:p>
    <w:p w:rsidR="00CC64F8" w:rsidRDefault="00CC64F8">
      <w:pPr>
        <w:spacing w:after="130" w:line="240" w:lineRule="auto"/>
        <w:rPr>
          <w:rFonts w:ascii="Times New Roman" w:eastAsia="Times New Roman" w:hAnsi="Times New Roman" w:cs="Times New Roman"/>
          <w:sz w:val="24"/>
          <w:szCs w:val="24"/>
        </w:rPr>
      </w:pPr>
    </w:p>
    <w:p w:rsidR="00006435" w:rsidRDefault="007A0023">
      <w:pPr>
        <w:numPr>
          <w:ilvl w:val="0"/>
          <w:numId w:val="1"/>
        </w:numPr>
        <w:spacing w:after="0" w:line="240" w:lineRule="auto"/>
        <w:rPr>
          <w:color w:val="000000"/>
        </w:rPr>
      </w:pPr>
      <w:r>
        <w:rPr>
          <w:b/>
          <w:i/>
          <w:color w:val="000000"/>
          <w:sz w:val="24"/>
          <w:szCs w:val="24"/>
        </w:rPr>
        <w:t>Manager:</w:t>
      </w:r>
      <w:r>
        <w:rPr>
          <w:color w:val="000000"/>
          <w:sz w:val="24"/>
          <w:szCs w:val="24"/>
        </w:rPr>
        <w:t xml:space="preserve"> ensures a smooth, planned and motivating placement</w:t>
      </w:r>
    </w:p>
    <w:p w:rsidR="00006435" w:rsidRDefault="007A0023">
      <w:pPr>
        <w:numPr>
          <w:ilvl w:val="0"/>
          <w:numId w:val="1"/>
        </w:numPr>
        <w:spacing w:after="0" w:line="240" w:lineRule="auto"/>
        <w:rPr>
          <w:color w:val="000000"/>
        </w:rPr>
      </w:pPr>
      <w:r>
        <w:rPr>
          <w:b/>
          <w:i/>
          <w:color w:val="000000"/>
          <w:sz w:val="24"/>
          <w:szCs w:val="24"/>
        </w:rPr>
        <w:t>Observer:</w:t>
      </w:r>
      <w:r>
        <w:rPr>
          <w:color w:val="000000"/>
          <w:sz w:val="24"/>
          <w:szCs w:val="24"/>
        </w:rPr>
        <w:t xml:space="preserve"> actively monitors student CLD practitioners performance, participants response and student CLD practitioners participant interaction; acknowledges learning style</w:t>
      </w:r>
    </w:p>
    <w:p w:rsidR="00006435" w:rsidRDefault="007A0023">
      <w:pPr>
        <w:numPr>
          <w:ilvl w:val="0"/>
          <w:numId w:val="1"/>
        </w:numPr>
        <w:spacing w:after="0" w:line="240" w:lineRule="auto"/>
        <w:rPr>
          <w:color w:val="000000"/>
        </w:rPr>
      </w:pPr>
      <w:r>
        <w:rPr>
          <w:b/>
          <w:i/>
          <w:color w:val="000000"/>
          <w:sz w:val="24"/>
          <w:szCs w:val="24"/>
        </w:rPr>
        <w:t>Instructor:</w:t>
      </w:r>
      <w:r>
        <w:rPr>
          <w:color w:val="000000"/>
          <w:sz w:val="24"/>
          <w:szCs w:val="24"/>
        </w:rPr>
        <w:t xml:space="preserve"> allow opportunity for questions, carefully listening; attention to learning style; teaching new skills; giving clear explanations.</w:t>
      </w:r>
    </w:p>
    <w:p w:rsidR="00006435" w:rsidRDefault="007A0023">
      <w:pPr>
        <w:numPr>
          <w:ilvl w:val="0"/>
          <w:numId w:val="1"/>
        </w:numPr>
        <w:spacing w:after="0" w:line="240" w:lineRule="auto"/>
        <w:rPr>
          <w:color w:val="000000"/>
        </w:rPr>
      </w:pPr>
      <w:r>
        <w:rPr>
          <w:b/>
          <w:i/>
          <w:color w:val="000000"/>
          <w:sz w:val="24"/>
          <w:szCs w:val="24"/>
        </w:rPr>
        <w:t>Counsellor:</w:t>
      </w:r>
      <w:r>
        <w:rPr>
          <w:color w:val="000000"/>
          <w:sz w:val="24"/>
          <w:szCs w:val="24"/>
        </w:rPr>
        <w:t xml:space="preserve"> allows time for support and feedback; is a mutually educative exchange, offers problem-solving, ensures privacy, maintains appropriate role boundaries.</w:t>
      </w:r>
    </w:p>
    <w:p w:rsidR="00006435" w:rsidRDefault="007A0023">
      <w:pPr>
        <w:numPr>
          <w:ilvl w:val="0"/>
          <w:numId w:val="1"/>
        </w:numPr>
        <w:spacing w:after="0" w:line="240" w:lineRule="auto"/>
        <w:rPr>
          <w:color w:val="000000"/>
        </w:rPr>
      </w:pPr>
      <w:r>
        <w:rPr>
          <w:b/>
          <w:color w:val="000000"/>
          <w:sz w:val="24"/>
          <w:szCs w:val="24"/>
        </w:rPr>
        <w:t>Assessor:</w:t>
      </w:r>
      <w:r>
        <w:rPr>
          <w:color w:val="000000"/>
          <w:sz w:val="24"/>
          <w:szCs w:val="24"/>
        </w:rPr>
        <w:t xml:space="preserve"> analyses performance merits and problems; timely in identifying learning needs; relies on keen observation and documentation of observations; expectations are clear, certifies pass/fail assessment.</w:t>
      </w:r>
    </w:p>
    <w:p w:rsidR="00006435" w:rsidRDefault="007A0023">
      <w:pPr>
        <w:numPr>
          <w:ilvl w:val="0"/>
          <w:numId w:val="1"/>
        </w:numPr>
        <w:spacing w:after="130" w:line="240" w:lineRule="auto"/>
        <w:rPr>
          <w:color w:val="000000"/>
        </w:rPr>
      </w:pPr>
      <w:r>
        <w:rPr>
          <w:b/>
          <w:color w:val="000000"/>
          <w:sz w:val="24"/>
          <w:szCs w:val="24"/>
        </w:rPr>
        <w:t>Feedback</w:t>
      </w:r>
      <w:r>
        <w:rPr>
          <w:color w:val="000000"/>
          <w:sz w:val="24"/>
          <w:szCs w:val="24"/>
        </w:rPr>
        <w:t>: provides recommendations for improvement, is timely; relates to remediable behaviours; takes place in written, verbal, direct, indirect and peer feedback styles.</w:t>
      </w:r>
    </w:p>
    <w:p w:rsidR="00006435" w:rsidRDefault="007A0023">
      <w:pPr>
        <w:spacing w:after="130" w:line="240" w:lineRule="auto"/>
        <w:ind w:left="360"/>
        <w:rPr>
          <w:color w:val="000000"/>
          <w:sz w:val="24"/>
          <w:szCs w:val="24"/>
        </w:rPr>
      </w:pPr>
      <w:r>
        <w:rPr>
          <w:color w:val="000000"/>
          <w:sz w:val="24"/>
          <w:szCs w:val="24"/>
        </w:rPr>
        <w:t>Each of the partners in the professional practice placement process has a particular role to play in ensuring the success of the learning opportunities offered throughout the placement experience.  </w:t>
      </w:r>
    </w:p>
    <w:p w:rsidR="00006435" w:rsidRDefault="00006435">
      <w:pPr>
        <w:spacing w:after="130" w:line="240" w:lineRule="auto"/>
        <w:ind w:left="360"/>
        <w:rPr>
          <w:color w:val="000000"/>
          <w:sz w:val="24"/>
          <w:szCs w:val="24"/>
        </w:rPr>
      </w:pPr>
    </w:p>
    <w:p w:rsidR="00006435" w:rsidRDefault="00CA4733">
      <w:pPr>
        <w:rPr>
          <w:b/>
          <w:sz w:val="24"/>
          <w:szCs w:val="24"/>
        </w:rPr>
      </w:pPr>
      <w:r>
        <w:rPr>
          <w:rFonts w:ascii="Arial" w:hAnsi="Arial" w:cs="Arial"/>
          <w:noProof/>
          <w:sz w:val="20"/>
          <w:szCs w:val="20"/>
        </w:rPr>
        <mc:AlternateContent>
          <mc:Choice Requires="wps">
            <w:drawing>
              <wp:anchor distT="0" distB="0" distL="114300" distR="114300" simplePos="0" relativeHeight="251665408" behindDoc="0" locked="1" layoutInCell="1" allowOverlap="1" wp14:anchorId="52FEBB89" wp14:editId="116D68D0">
                <wp:simplePos x="0" y="0"/>
                <wp:positionH relativeFrom="column">
                  <wp:posOffset>5822066</wp:posOffset>
                </wp:positionH>
                <wp:positionV relativeFrom="page">
                  <wp:posOffset>9977377</wp:posOffset>
                </wp:positionV>
                <wp:extent cx="756000" cy="687600"/>
                <wp:effectExtent l="0" t="0" r="25400" b="17780"/>
                <wp:wrapNone/>
                <wp:docPr id="6" name="Right Triangle 6"/>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B06F" id="Right Triangle 6" o:spid="_x0000_s1026" type="#_x0000_t6" style="position:absolute;margin-left:458.45pt;margin-top:785.6pt;width:59.55pt;height:54.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" fillcolor="#77933c" strokecolor="#77933c" strokeweight="2pt">
                <w10:wrap anchory="page"/>
                <w10:anchorlock/>
              </v:shape>
            </w:pict>
          </mc:Fallback>
        </mc:AlternateContent>
      </w:r>
      <w:r w:rsidR="007A0023">
        <w:br w:type="page"/>
      </w:r>
    </w:p>
    <w:p w:rsidR="00006435" w:rsidRDefault="007A0023">
      <w:pPr>
        <w:spacing w:after="0" w:line="240" w:lineRule="auto"/>
        <w:rPr>
          <w:b/>
          <w:sz w:val="24"/>
          <w:szCs w:val="24"/>
        </w:rPr>
      </w:pPr>
      <w:r>
        <w:rPr>
          <w:b/>
          <w:sz w:val="24"/>
          <w:szCs w:val="24"/>
        </w:rPr>
        <w:lastRenderedPageBreak/>
        <w:t>Some things to consider before considering offering a</w:t>
      </w:r>
    </w:p>
    <w:p w:rsidR="00006435" w:rsidRDefault="007A0023">
      <w:pPr>
        <w:spacing w:after="0" w:line="240" w:lineRule="auto"/>
        <w:rPr>
          <w:b/>
          <w:sz w:val="24"/>
          <w:szCs w:val="24"/>
        </w:rPr>
      </w:pPr>
      <w:r>
        <w:rPr>
          <w:b/>
          <w:sz w:val="24"/>
          <w:szCs w:val="24"/>
        </w:rPr>
        <w:t xml:space="preserve">CLD Professional Practice Placement Opportunity: </w:t>
      </w:r>
    </w:p>
    <w:p w:rsidR="00602783" w:rsidRDefault="00EB3257">
      <w:pPr>
        <w:spacing w:after="0" w:line="240" w:lineRule="auto"/>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-165100</wp:posOffset>
                </wp:positionH>
                <wp:positionV relativeFrom="page">
                  <wp:posOffset>1384300</wp:posOffset>
                </wp:positionV>
                <wp:extent cx="6229350" cy="8274050"/>
                <wp:effectExtent l="19050" t="0" r="38100" b="146050"/>
                <wp:wrapNone/>
                <wp:docPr id="2" name="Cloud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274050"/>
                        </a:xfrm>
                        <a:prstGeom prst="cloudCallout">
                          <a:avLst>
                            <a:gd name="adj1" fmla="val 26727"/>
                            <a:gd name="adj2" fmla="val 47194"/>
                          </a:avLst>
                        </a:prstGeom>
                        <a:solidFill>
                          <a:srgbClr val="B8CCE4"/>
                        </a:solidFill>
                        <a:ln w="12700">
                          <a:solidFill>
                            <a:srgbClr val="42719B"/>
                          </a:solidFill>
                          <a:miter lim="800000"/>
                          <a:headEnd type="none" w="sm" len="sm"/>
                          <a:tailEnd type="none" w="sm" len="sm"/>
                        </a:ln>
                      </wps:spPr>
                      <wps:txbx>
                        <w:txbxContent>
                          <w:p w:rsidR="00131E22" w:rsidRDefault="00131E22" w:rsidP="00131E22"/>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13pt;margin-top:109pt;width:490.5pt;height:6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" adj="16573,20994" fillcolor="#b8cce4" strokecolor="#42719b" strokeweight="1pt">
                <v:stroke startarrowwidth="narrow" startarrowlength="short" endarrowwidth="narrow" endarrowlength="short" joinstyle="miter"/>
                <v:textbox inset="2.53958mm,1.2694mm,2.53958mm,1.2694mm">
                  <w:txbxContent>
                    <w:p w:rsidR="00131E22" w:rsidRDefault="00131E22" w:rsidP="00131E22">
                      <w:bookmarkStart w:id="1" w:name="_GoBack"/>
                      <w:bookmarkEnd w:id="1"/>
                    </w:p>
                  </w:txbxContent>
                </v:textbox>
                <w10:wrap anchory="page"/>
              </v:shape>
            </w:pict>
          </mc:Fallback>
        </mc:AlternateContent>
      </w:r>
    </w:p>
    <w:p w:rsidR="00006435" w:rsidRDefault="00006435">
      <w:pPr>
        <w:spacing w:after="0"/>
        <w:jc w:val="both"/>
        <w:rPr>
          <w:b/>
          <w:color w:val="7030A0"/>
          <w:sz w:val="28"/>
          <w:szCs w:val="28"/>
        </w:rPr>
      </w:pP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EB3257">
      <w:pPr>
        <w:jc w:val="both"/>
        <w:rPr>
          <w:b/>
          <w:color w:val="7030A0"/>
          <w:sz w:val="28"/>
          <w:szCs w:val="28"/>
        </w:rPr>
      </w:pPr>
      <w:r>
        <w:rPr>
          <w:b/>
          <w:noProof/>
          <w:color w:val="7030A0"/>
          <w:sz w:val="28"/>
          <w:szCs w:val="28"/>
        </w:rPr>
        <mc:AlternateContent>
          <mc:Choice Requires="wps">
            <w:drawing>
              <wp:anchor distT="0" distB="0" distL="114300" distR="114300" simplePos="0" relativeHeight="251672576" behindDoc="0" locked="0" layoutInCell="1" allowOverlap="1">
                <wp:simplePos x="0" y="0"/>
                <wp:positionH relativeFrom="column">
                  <wp:posOffset>755650</wp:posOffset>
                </wp:positionH>
                <wp:positionV relativeFrom="paragraph">
                  <wp:posOffset>196850</wp:posOffset>
                </wp:positionV>
                <wp:extent cx="4114800" cy="57086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114800" cy="5708650"/>
                        </a:xfrm>
                        <a:prstGeom prst="rect">
                          <a:avLst/>
                        </a:prstGeom>
                        <a:noFill/>
                        <a:ln w="6350">
                          <a:noFill/>
                        </a:ln>
                      </wps:spPr>
                      <wps:txbx>
                        <w:txbxContent>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What does your organisation need to consider in advance of accepting a Student CLD Practitioner into your agency?</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w:t>
                            </w:r>
                            <w:proofErr w:type="spellStart"/>
                            <w:r w:rsidRPr="00F00282">
                              <w:rPr>
                                <w:rFonts w:asciiTheme="majorHAnsi" w:hAnsiTheme="majorHAnsi" w:cstheme="majorHAnsi"/>
                                <w:b/>
                                <w:bCs/>
                                <w:sz w:val="24"/>
                                <w:szCs w:val="24"/>
                              </w:rPr>
                              <w:t>CLDSC</w:t>
                            </w:r>
                            <w:proofErr w:type="spellEnd"/>
                            <w:r w:rsidRPr="00F00282">
                              <w:rPr>
                                <w:rFonts w:asciiTheme="majorHAnsi" w:hAnsiTheme="majorHAnsi" w:cstheme="majorHAnsi"/>
                                <w:b/>
                                <w:bCs/>
                                <w:sz w:val="24"/>
                                <w:szCs w:val="24"/>
                              </w:rPr>
                              <w:t xml:space="preserve"> Approved Qualification?</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Are you </w:t>
                            </w:r>
                            <w:hyperlink r:id="rId9" w:history="1">
                              <w:r w:rsidRPr="00F00282">
                                <w:rPr>
                                  <w:rStyle w:val="Hyperlink"/>
                                  <w:rFonts w:asciiTheme="majorHAnsi" w:hAnsiTheme="majorHAnsi" w:cstheme="majorHAnsi"/>
                                  <w:color w:val="002060"/>
                                  <w:sz w:val="24"/>
                                  <w:szCs w:val="24"/>
                                </w:rPr>
                                <w:t>Registered</w:t>
                              </w:r>
                            </w:hyperlink>
                            <w:r w:rsidRPr="00F00282">
                              <w:rPr>
                                <w:rFonts w:asciiTheme="majorHAnsi" w:hAnsiTheme="majorHAnsi" w:cstheme="majorHAnsi"/>
                                <w:b/>
                                <w:bCs/>
                                <w:sz w:val="24"/>
                                <w:szCs w:val="24"/>
                              </w:rPr>
                              <w:t xml:space="preserve"> with </w:t>
                            </w:r>
                            <w:proofErr w:type="spellStart"/>
                            <w:r w:rsidRPr="00F00282">
                              <w:rPr>
                                <w:rFonts w:asciiTheme="majorHAnsi" w:hAnsiTheme="majorHAnsi" w:cstheme="majorHAnsi"/>
                                <w:b/>
                                <w:bCs/>
                                <w:sz w:val="24"/>
                                <w:szCs w:val="24"/>
                              </w:rPr>
                              <w:t>CLDSC</w:t>
                            </w:r>
                            <w:proofErr w:type="spellEnd"/>
                            <w:r w:rsidRPr="00F00282">
                              <w:rPr>
                                <w:rFonts w:asciiTheme="majorHAnsi" w:hAnsiTheme="majorHAnsi" w:cstheme="majorHAnsi"/>
                                <w:b/>
                                <w:bCs/>
                                <w:sz w:val="24"/>
                                <w:szCs w:val="24"/>
                              </w:rPr>
                              <w:t xml:space="preserve">?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Have you comp</w:t>
                            </w:r>
                            <w:r w:rsidR="00F00282">
                              <w:rPr>
                                <w:rFonts w:asciiTheme="majorHAnsi" w:hAnsiTheme="majorHAnsi" w:cstheme="majorHAnsi"/>
                                <w:b/>
                                <w:bCs/>
                                <w:sz w:val="24"/>
                                <w:szCs w:val="24"/>
                              </w:rPr>
                              <w:t>leted Practice Placement Supervi</w:t>
                            </w:r>
                            <w:r w:rsidRPr="00F00282">
                              <w:rPr>
                                <w:rFonts w:asciiTheme="majorHAnsi" w:hAnsiTheme="majorHAnsi" w:cstheme="majorHAnsi"/>
                                <w:b/>
                                <w:bCs/>
                                <w:sz w:val="24"/>
                                <w:szCs w:val="24"/>
                              </w:rPr>
                              <w:t xml:space="preserve">sor Training course?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What work can </w:t>
                            </w:r>
                            <w:r w:rsidR="00F00282">
                              <w:rPr>
                                <w:rFonts w:asciiTheme="majorHAnsi" w:hAnsiTheme="majorHAnsi" w:cstheme="majorHAnsi"/>
                                <w:b/>
                                <w:bCs/>
                                <w:sz w:val="24"/>
                                <w:szCs w:val="24"/>
                              </w:rPr>
                              <w:t>you make available to the Studen</w:t>
                            </w:r>
                            <w:r w:rsidRPr="00F00282">
                              <w:rPr>
                                <w:rFonts w:asciiTheme="majorHAnsi" w:hAnsiTheme="majorHAnsi" w:cstheme="majorHAnsi"/>
                                <w:b/>
                                <w:bCs/>
                                <w:sz w:val="24"/>
                                <w:szCs w:val="24"/>
                              </w:rPr>
                              <w:t xml:space="preserve">t CLD Practitioner during their placement? What time will this involve?  How can you protect this time in your own calendar?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w:t>
                            </w:r>
                            <w:r w:rsidR="00F00282">
                              <w:rPr>
                                <w:rFonts w:asciiTheme="majorHAnsi" w:hAnsiTheme="majorHAnsi" w:cstheme="majorHAnsi"/>
                                <w:b/>
                                <w:bCs/>
                                <w:sz w:val="24"/>
                                <w:szCs w:val="24"/>
                              </w:rPr>
                              <w:t xml:space="preserve"> advising a Student CLD Practiti</w:t>
                            </w:r>
                            <w:r w:rsidRPr="00F00282">
                              <w:rPr>
                                <w:rFonts w:asciiTheme="majorHAnsi" w:hAnsiTheme="majorHAnsi" w:cstheme="majorHAnsi"/>
                                <w:b/>
                                <w:bCs/>
                                <w:sz w:val="24"/>
                                <w:szCs w:val="24"/>
                              </w:rPr>
                              <w:t xml:space="preserve">oner that your organisation may not be suitable placement for them. This could be due to the work focus, hours or possibly other employee related criteria. It is important that both parties are able to gain a quality experience.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 in assessing the work of the Student CLD Practitioner or do you need to seek support and guidance to complete this?</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prepared to undergo Practice Supervisor Learning? (if required)</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Has your employer agreed for you to take on the responsibility of a practice placement Student CLD Practitioner?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clear understanding of the areas that the Student CLD Practitioner will require to be involved in involved in?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ready to meet with the potential Student CLD Practitioner and create the working contract?</w:t>
                            </w:r>
                          </w:p>
                          <w:p w:rsidR="00131E22" w:rsidRDefault="00131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9.5pt;margin-top:15.5pt;width:324pt;height:4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" filled="f" stroked="f" strokeweight=".5pt">
                <v:textbox>
                  <w:txbxContent>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What does your organisation need to consider in advance of accepting a Student CLD Practitioner into your agency?</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w:t>
                      </w:r>
                      <w:proofErr w:type="spellStart"/>
                      <w:r w:rsidRPr="00F00282">
                        <w:rPr>
                          <w:rFonts w:asciiTheme="majorHAnsi" w:hAnsiTheme="majorHAnsi" w:cstheme="majorHAnsi"/>
                          <w:b/>
                          <w:bCs/>
                          <w:sz w:val="24"/>
                          <w:szCs w:val="24"/>
                        </w:rPr>
                        <w:t>CLDSC</w:t>
                      </w:r>
                      <w:proofErr w:type="spellEnd"/>
                      <w:r w:rsidRPr="00F00282">
                        <w:rPr>
                          <w:rFonts w:asciiTheme="majorHAnsi" w:hAnsiTheme="majorHAnsi" w:cstheme="majorHAnsi"/>
                          <w:b/>
                          <w:bCs/>
                          <w:sz w:val="24"/>
                          <w:szCs w:val="24"/>
                        </w:rPr>
                        <w:t xml:space="preserve"> Approved Qualification?</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Are you </w:t>
                      </w:r>
                      <w:r w:rsidR="00B809EA">
                        <w:fldChar w:fldCharType="begin"/>
                      </w:r>
                      <w:r w:rsidR="00B809EA">
                        <w:instrText>HYPERLINK "https://cldstandardscouncil.org.uk/registration/"</w:instrText>
                      </w:r>
                      <w:r w:rsidR="00B809EA">
                        <w:fldChar w:fldCharType="separate"/>
                      </w:r>
                      <w:r w:rsidRPr="00F00282">
                        <w:rPr>
                          <w:rStyle w:val="Hyperlink"/>
                          <w:rFonts w:asciiTheme="majorHAnsi" w:hAnsiTheme="majorHAnsi" w:cstheme="majorHAnsi"/>
                          <w:color w:val="002060"/>
                          <w:sz w:val="24"/>
                          <w:szCs w:val="24"/>
                        </w:rPr>
                        <w:t>Registered</w:t>
                      </w:r>
                      <w:r w:rsidR="00B809EA">
                        <w:rPr>
                          <w:rStyle w:val="Hyperlink"/>
                          <w:rFonts w:asciiTheme="majorHAnsi" w:hAnsiTheme="majorHAnsi" w:cstheme="majorHAnsi"/>
                          <w:color w:val="002060"/>
                          <w:sz w:val="24"/>
                          <w:szCs w:val="24"/>
                        </w:rPr>
                        <w:fldChar w:fldCharType="end"/>
                      </w:r>
                      <w:bookmarkStart w:id="1" w:name="_GoBack"/>
                      <w:bookmarkEnd w:id="1"/>
                      <w:r w:rsidRPr="00F00282">
                        <w:rPr>
                          <w:rFonts w:asciiTheme="majorHAnsi" w:hAnsiTheme="majorHAnsi" w:cstheme="majorHAnsi"/>
                          <w:b/>
                          <w:bCs/>
                          <w:sz w:val="24"/>
                          <w:szCs w:val="24"/>
                        </w:rPr>
                        <w:t xml:space="preserve"> with </w:t>
                      </w:r>
                      <w:proofErr w:type="spellStart"/>
                      <w:r w:rsidRPr="00F00282">
                        <w:rPr>
                          <w:rFonts w:asciiTheme="majorHAnsi" w:hAnsiTheme="majorHAnsi" w:cstheme="majorHAnsi"/>
                          <w:b/>
                          <w:bCs/>
                          <w:sz w:val="24"/>
                          <w:szCs w:val="24"/>
                        </w:rPr>
                        <w:t>CLDSC</w:t>
                      </w:r>
                      <w:proofErr w:type="spellEnd"/>
                      <w:r w:rsidRPr="00F00282">
                        <w:rPr>
                          <w:rFonts w:asciiTheme="majorHAnsi" w:hAnsiTheme="majorHAnsi" w:cstheme="majorHAnsi"/>
                          <w:b/>
                          <w:bCs/>
                          <w:sz w:val="24"/>
                          <w:szCs w:val="24"/>
                        </w:rPr>
                        <w:t xml:space="preserve">?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Have you comp</w:t>
                      </w:r>
                      <w:r w:rsidR="00F00282">
                        <w:rPr>
                          <w:rFonts w:asciiTheme="majorHAnsi" w:hAnsiTheme="majorHAnsi" w:cstheme="majorHAnsi"/>
                          <w:b/>
                          <w:bCs/>
                          <w:sz w:val="24"/>
                          <w:szCs w:val="24"/>
                        </w:rPr>
                        <w:t>leted Practice Placement Supervi</w:t>
                      </w:r>
                      <w:r w:rsidRPr="00F00282">
                        <w:rPr>
                          <w:rFonts w:asciiTheme="majorHAnsi" w:hAnsiTheme="majorHAnsi" w:cstheme="majorHAnsi"/>
                          <w:b/>
                          <w:bCs/>
                          <w:sz w:val="24"/>
                          <w:szCs w:val="24"/>
                        </w:rPr>
                        <w:t xml:space="preserve">sor Training course?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What work can </w:t>
                      </w:r>
                      <w:r w:rsidR="00F00282">
                        <w:rPr>
                          <w:rFonts w:asciiTheme="majorHAnsi" w:hAnsiTheme="majorHAnsi" w:cstheme="majorHAnsi"/>
                          <w:b/>
                          <w:bCs/>
                          <w:sz w:val="24"/>
                          <w:szCs w:val="24"/>
                        </w:rPr>
                        <w:t>you make available to the Studen</w:t>
                      </w:r>
                      <w:r w:rsidRPr="00F00282">
                        <w:rPr>
                          <w:rFonts w:asciiTheme="majorHAnsi" w:hAnsiTheme="majorHAnsi" w:cstheme="majorHAnsi"/>
                          <w:b/>
                          <w:bCs/>
                          <w:sz w:val="24"/>
                          <w:szCs w:val="24"/>
                        </w:rPr>
                        <w:t xml:space="preserve">t CLD Practitioner during their placement? What time will this involve?  How can you protect this time in your own calendar?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w:t>
                      </w:r>
                      <w:r w:rsidR="00F00282">
                        <w:rPr>
                          <w:rFonts w:asciiTheme="majorHAnsi" w:hAnsiTheme="majorHAnsi" w:cstheme="majorHAnsi"/>
                          <w:b/>
                          <w:bCs/>
                          <w:sz w:val="24"/>
                          <w:szCs w:val="24"/>
                        </w:rPr>
                        <w:t xml:space="preserve"> advising a Student CLD Practiti</w:t>
                      </w:r>
                      <w:r w:rsidRPr="00F00282">
                        <w:rPr>
                          <w:rFonts w:asciiTheme="majorHAnsi" w:hAnsiTheme="majorHAnsi" w:cstheme="majorHAnsi"/>
                          <w:b/>
                          <w:bCs/>
                          <w:sz w:val="24"/>
                          <w:szCs w:val="24"/>
                        </w:rPr>
                        <w:t xml:space="preserve">oner that your organisation may not be suitable placement for them. This could be due to the work focus, hours or possibly other employee related criteria. It is important that both parties are able to gain a quality experience.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 in assessing the work of the Student CLD Practitioner or do you need to seek support and guidance to complete this?</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prepared to undergo Practice Supervisor Learning? (if required)</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Has your employer agreed for you to take on the responsibility of a practice placement Student CLD Practitioner?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clear understanding of the areas that the Student CLD Practitioner will require to be involved in involved in? </w:t>
                      </w:r>
                    </w:p>
                    <w:p w:rsidR="00131E22" w:rsidRPr="00F00282" w:rsidRDefault="00131E22" w:rsidP="00F00282">
                      <w:pPr>
                        <w:pStyle w:val="ListParagraph"/>
                        <w:widowControl w:val="0"/>
                        <w:numPr>
                          <w:ilvl w:val="0"/>
                          <w:numId w:val="5"/>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ready to meet with the potential Student CLD Practitioner and create the working contract?</w:t>
                      </w:r>
                    </w:p>
                    <w:p w:rsidR="00131E22" w:rsidRDefault="00131E22"/>
                  </w:txbxContent>
                </v:textbox>
              </v:shape>
            </w:pict>
          </mc:Fallback>
        </mc:AlternateContent>
      </w: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006435">
      <w:pPr>
        <w:jc w:val="both"/>
        <w:rPr>
          <w:b/>
          <w:color w:val="7030A0"/>
          <w:sz w:val="28"/>
          <w:szCs w:val="28"/>
        </w:rPr>
      </w:pPr>
    </w:p>
    <w:p w:rsidR="00006435" w:rsidRDefault="00006435">
      <w:pPr>
        <w:jc w:val="both"/>
        <w:rPr>
          <w:b/>
          <w:color w:val="00B050"/>
          <w:sz w:val="28"/>
          <w:szCs w:val="28"/>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Pr>
        <w:rPr>
          <w:b/>
          <w:u w:val="single"/>
        </w:rPr>
      </w:pPr>
    </w:p>
    <w:p w:rsidR="00006435" w:rsidRDefault="00006435"/>
    <w:p w:rsidR="00006435" w:rsidRDefault="00006435"/>
    <w:p w:rsidR="00006435" w:rsidRDefault="00CA4733">
      <w:r>
        <w:rPr>
          <w:rFonts w:ascii="Arial" w:hAnsi="Arial" w:cs="Arial"/>
          <w:noProof/>
          <w:sz w:val="20"/>
          <w:szCs w:val="20"/>
        </w:rPr>
        <mc:AlternateContent>
          <mc:Choice Requires="wps">
            <w:drawing>
              <wp:anchor distT="0" distB="0" distL="114300" distR="114300" simplePos="0" relativeHeight="251667456" behindDoc="0" locked="1" layoutInCell="1" allowOverlap="1" wp14:anchorId="52FEBB89" wp14:editId="116D68D0">
                <wp:simplePos x="0" y="0"/>
                <wp:positionH relativeFrom="column">
                  <wp:posOffset>5856790</wp:posOffset>
                </wp:positionH>
                <wp:positionV relativeFrom="page">
                  <wp:posOffset>9977377</wp:posOffset>
                </wp:positionV>
                <wp:extent cx="756000" cy="687600"/>
                <wp:effectExtent l="0" t="0" r="25400" b="17780"/>
                <wp:wrapNone/>
                <wp:docPr id="7" name="Right Triangle 7"/>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80BD" id="Right Triangle 7" o:spid="_x0000_s1026" type="#_x0000_t6" style="position:absolute;margin-left:461.15pt;margin-top:785.6pt;width:59.55pt;height:54.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" fillcolor="#77933c" strokecolor="#77933c" strokeweight="2pt">
                <w10:wrap anchory="page"/>
                <w10:anchorlock/>
              </v:shape>
            </w:pict>
          </mc:Fallback>
        </mc:AlternateContent>
      </w:r>
      <w:r w:rsidR="007A0023">
        <w:br w:type="page"/>
      </w:r>
    </w:p>
    <w:p w:rsidR="00006435" w:rsidRPr="00F00282" w:rsidRDefault="007A0023">
      <w:pPr>
        <w:rPr>
          <w:rFonts w:asciiTheme="majorHAnsi" w:hAnsiTheme="majorHAnsi" w:cstheme="majorHAnsi"/>
          <w:sz w:val="24"/>
          <w:szCs w:val="24"/>
        </w:rPr>
      </w:pPr>
      <w:r w:rsidRPr="00F00282">
        <w:rPr>
          <w:rFonts w:asciiTheme="majorHAnsi" w:hAnsiTheme="majorHAnsi" w:cstheme="majorHAnsi"/>
          <w:sz w:val="24"/>
          <w:szCs w:val="24"/>
        </w:rPr>
        <w:lastRenderedPageBreak/>
        <w:t xml:space="preserve">When you are ready to meet with the Student CLD Practitioner, you can begin to consider information needed in the discussion to agree the Practice Placement contract – Template 4 is provided to support this process. </w:t>
      </w:r>
    </w:p>
    <w:p w:rsidR="00006435" w:rsidRPr="00F00282" w:rsidRDefault="007A0023">
      <w:pPr>
        <w:rPr>
          <w:rFonts w:asciiTheme="majorHAnsi" w:hAnsiTheme="majorHAnsi" w:cstheme="majorHAnsi"/>
          <w:sz w:val="24"/>
          <w:szCs w:val="24"/>
        </w:rPr>
      </w:pPr>
      <w:r w:rsidRPr="00F00282">
        <w:rPr>
          <w:rFonts w:asciiTheme="majorHAnsi" w:hAnsiTheme="majorHAnsi" w:cstheme="majorHAnsi"/>
          <w:sz w:val="24"/>
          <w:szCs w:val="24"/>
        </w:rPr>
        <w:t xml:space="preserve">The Student CLD Practitioner will be required to share the contract </w:t>
      </w:r>
      <w:r w:rsidR="00E055E3" w:rsidRPr="00F00282">
        <w:rPr>
          <w:rFonts w:asciiTheme="majorHAnsi" w:hAnsiTheme="majorHAnsi" w:cstheme="majorHAnsi"/>
          <w:sz w:val="24"/>
          <w:szCs w:val="24"/>
        </w:rPr>
        <w:t xml:space="preserve">with their Educational Provider.  You should ensure you are comfortable with the contract and receive confirmation from the Educational Provider that the contract is acceptable. </w:t>
      </w:r>
      <w:r w:rsidRPr="00F00282">
        <w:rPr>
          <w:rFonts w:asciiTheme="majorHAnsi" w:hAnsiTheme="majorHAnsi" w:cstheme="majorHAnsi"/>
          <w:sz w:val="24"/>
          <w:szCs w:val="24"/>
        </w:rPr>
        <w:t xml:space="preserve">They will be unable to start the placement opportunity until this is done AND will be unable to start their placement until they have the </w:t>
      </w:r>
      <w:hyperlink r:id="rId10" w:history="1">
        <w:r w:rsidRPr="00F00282">
          <w:rPr>
            <w:rStyle w:val="Hyperlink"/>
            <w:rFonts w:asciiTheme="majorHAnsi" w:hAnsiTheme="majorHAnsi" w:cstheme="majorHAnsi"/>
            <w:sz w:val="24"/>
            <w:szCs w:val="24"/>
          </w:rPr>
          <w:t xml:space="preserve">appropriate </w:t>
        </w:r>
        <w:proofErr w:type="spellStart"/>
        <w:r w:rsidRPr="00F00282">
          <w:rPr>
            <w:rStyle w:val="Hyperlink"/>
            <w:rFonts w:asciiTheme="majorHAnsi" w:hAnsiTheme="majorHAnsi" w:cstheme="majorHAnsi"/>
            <w:sz w:val="24"/>
            <w:szCs w:val="24"/>
          </w:rPr>
          <w:t>PVG</w:t>
        </w:r>
        <w:proofErr w:type="spellEnd"/>
      </w:hyperlink>
      <w:r w:rsidRPr="00F00282">
        <w:rPr>
          <w:rFonts w:asciiTheme="majorHAnsi" w:hAnsiTheme="majorHAnsi" w:cstheme="majorHAnsi"/>
          <w:sz w:val="24"/>
          <w:szCs w:val="24"/>
        </w:rPr>
        <w:t xml:space="preserve"> in place. </w:t>
      </w:r>
    </w:p>
    <w:p w:rsidR="00006435" w:rsidRPr="00F00282" w:rsidRDefault="007A0023" w:rsidP="00CC64F8">
      <w:pPr>
        <w:spacing w:after="130" w:line="240" w:lineRule="auto"/>
        <w:rPr>
          <w:rFonts w:asciiTheme="majorHAnsi" w:hAnsiTheme="majorHAnsi" w:cstheme="majorHAnsi"/>
          <w:sz w:val="24"/>
          <w:szCs w:val="24"/>
        </w:rPr>
      </w:pPr>
      <w:r w:rsidRPr="00F00282">
        <w:rPr>
          <w:rFonts w:asciiTheme="majorHAnsi" w:eastAsia="Times New Roman" w:hAnsiTheme="majorHAnsi" w:cstheme="majorHAnsi"/>
          <w:sz w:val="24"/>
          <w:szCs w:val="24"/>
        </w:rPr>
        <w:br/>
      </w:r>
    </w:p>
    <w:p w:rsidR="00006435" w:rsidRDefault="00D32D38">
      <w:pPr>
        <w:rPr>
          <w:b/>
          <w:u w:val="single"/>
        </w:rPr>
      </w:pPr>
      <w:bookmarkStart w:id="0" w:name="_GoBack"/>
      <w:bookmarkEnd w:id="0"/>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361315</wp:posOffset>
                </wp:positionV>
                <wp:extent cx="5734050" cy="1479550"/>
                <wp:effectExtent l="19050" t="19050" r="19050" b="25400"/>
                <wp:wrapNone/>
                <wp:docPr id="1" name="Text Box 1"/>
                <wp:cNvGraphicFramePr/>
                <a:graphic xmlns:a="http://schemas.openxmlformats.org/drawingml/2006/main">
                  <a:graphicData uri="http://schemas.microsoft.com/office/word/2010/wordprocessingShape">
                    <wps:wsp>
                      <wps:cNvSpPr txBox="1"/>
                      <wps:spPr>
                        <a:xfrm>
                          <a:off x="0" y="0"/>
                          <a:ext cx="5734050" cy="1479550"/>
                        </a:xfrm>
                        <a:prstGeom prst="rect">
                          <a:avLst/>
                        </a:prstGeom>
                        <a:solidFill>
                          <a:schemeClr val="accent4">
                            <a:lumMod val="20000"/>
                            <a:lumOff val="80000"/>
                          </a:schemeClr>
                        </a:solidFill>
                        <a:ln w="31750">
                          <a:solidFill>
                            <a:srgbClr val="7030A0"/>
                          </a:solidFill>
                        </a:ln>
                      </wps:spPr>
                      <wps:txbx>
                        <w:txbxContent>
                          <w:p w:rsidR="00D32D38" w:rsidRDefault="00D32D38" w:rsidP="00D32D38">
                            <w:pPr>
                              <w:spacing w:before="120" w:after="120"/>
                              <w:rPr>
                                <w:b/>
                                <w:sz w:val="24"/>
                                <w:szCs w:val="24"/>
                              </w:rPr>
                            </w:pPr>
                            <w:r>
                              <w:rPr>
                                <w:b/>
                                <w:sz w:val="24"/>
                                <w:szCs w:val="24"/>
                              </w:rPr>
                              <w:t xml:space="preserve">This document forms part of the CLD Professional Practice Placement Standards defined by the CLD Standards Council. </w:t>
                            </w:r>
                          </w:p>
                          <w:p w:rsidR="00D32D38" w:rsidRPr="00D32D38" w:rsidRDefault="00D32D38" w:rsidP="00D32D38">
                            <w:pPr>
                              <w:spacing w:before="120" w:after="120"/>
                              <w:rPr>
                                <w:b/>
                                <w:sz w:val="24"/>
                                <w:szCs w:val="24"/>
                              </w:rPr>
                            </w:pPr>
                            <w:r>
                              <w:rPr>
                                <w:b/>
                                <w:sz w:val="24"/>
                                <w:szCs w:val="24"/>
                              </w:rPr>
                              <w:t xml:space="preserve">The full version of the Standards and the accompanying Templates to be used by the Student, Placement Provider and Educational provider, can be found on the </w:t>
                            </w:r>
                            <w:hyperlink r:id="rId11" w:history="1">
                              <w:r w:rsidRPr="00A12584">
                                <w:rPr>
                                  <w:rStyle w:val="Hyperlink"/>
                                  <w:b/>
                                  <w:sz w:val="24"/>
                                  <w:szCs w:val="24"/>
                                </w:rPr>
                                <w:t>Professional Practice Placement Standards</w:t>
                              </w:r>
                            </w:hyperlink>
                            <w:r>
                              <w:rPr>
                                <w:b/>
                                <w:sz w:val="24"/>
                                <w:szCs w:val="24"/>
                              </w:rPr>
                              <w:t xml:space="preserve"> page on the CLD Standards Council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pt;margin-top:28.45pt;width:451.5pt;height:1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" fillcolor="#e5dfec [663]" strokecolor="#7030a0" strokeweight="2.5pt">
                <v:textbox>
                  <w:txbxContent>
                    <w:p w:rsidR="00D32D38" w:rsidRDefault="00D32D38" w:rsidP="00D32D38">
                      <w:pPr>
                        <w:spacing w:before="120" w:after="120"/>
                        <w:rPr>
                          <w:b/>
                          <w:sz w:val="24"/>
                          <w:szCs w:val="24"/>
                        </w:rPr>
                      </w:pPr>
                      <w:r>
                        <w:rPr>
                          <w:b/>
                          <w:sz w:val="24"/>
                          <w:szCs w:val="24"/>
                        </w:rPr>
                        <w:t xml:space="preserve">This document forms part of the CLD Professional Practice Placement Standards defined by the CLD Standards Council. </w:t>
                      </w:r>
                    </w:p>
                    <w:p w:rsidR="00D32D38" w:rsidRPr="00D32D38" w:rsidRDefault="00D32D38" w:rsidP="00D32D38">
                      <w:pPr>
                        <w:spacing w:before="120" w:after="120"/>
                        <w:rPr>
                          <w:b/>
                          <w:sz w:val="24"/>
                          <w:szCs w:val="24"/>
                        </w:rPr>
                      </w:pPr>
                      <w:r>
                        <w:rPr>
                          <w:b/>
                          <w:sz w:val="24"/>
                          <w:szCs w:val="24"/>
                        </w:rPr>
                        <w:t xml:space="preserve">The full version of the Standards and the accompanying Templates to be used by the Student, Placement Provider and Educational provider, can be found on the </w:t>
                      </w:r>
                      <w:hyperlink r:id="rId12" w:history="1">
                        <w:r w:rsidRPr="00A12584">
                          <w:rPr>
                            <w:rStyle w:val="Hyperlink"/>
                            <w:b/>
                            <w:sz w:val="24"/>
                            <w:szCs w:val="24"/>
                          </w:rPr>
                          <w:t>Professional Practice Placement Standards</w:t>
                        </w:r>
                      </w:hyperlink>
                      <w:r>
                        <w:rPr>
                          <w:b/>
                          <w:sz w:val="24"/>
                          <w:szCs w:val="24"/>
                        </w:rPr>
                        <w:t xml:space="preserve"> page on the CLD Standards Council website.</w:t>
                      </w:r>
                    </w:p>
                  </w:txbxContent>
                </v:textbox>
              </v:shape>
            </w:pict>
          </mc:Fallback>
        </mc:AlternateContent>
      </w:r>
      <w:r w:rsidR="00607C5F">
        <w:rPr>
          <w:rFonts w:ascii="Arial" w:hAnsi="Arial" w:cs="Arial"/>
          <w:noProof/>
          <w:sz w:val="20"/>
          <w:szCs w:val="20"/>
        </w:rPr>
        <mc:AlternateContent>
          <mc:Choice Requires="wps">
            <w:drawing>
              <wp:anchor distT="0" distB="0" distL="114300" distR="114300" simplePos="0" relativeHeight="251669504" behindDoc="0" locked="0" layoutInCell="1" allowOverlap="1" wp14:anchorId="319351B2" wp14:editId="7BB1E8A3">
                <wp:simplePos x="0" y="0"/>
                <wp:positionH relativeFrom="column">
                  <wp:posOffset>5827852</wp:posOffset>
                </wp:positionH>
                <wp:positionV relativeFrom="paragraph">
                  <wp:posOffset>5848881</wp:posOffset>
                </wp:positionV>
                <wp:extent cx="752355" cy="686901"/>
                <wp:effectExtent l="0" t="0" r="10160" b="18415"/>
                <wp:wrapNone/>
                <wp:docPr id="10" name="Right Triangle 10"/>
                <wp:cNvGraphicFramePr/>
                <a:graphic xmlns:a="http://schemas.openxmlformats.org/drawingml/2006/main">
                  <a:graphicData uri="http://schemas.microsoft.com/office/word/2010/wordprocessingShape">
                    <wps:wsp>
                      <wps:cNvSpPr/>
                      <wps:spPr>
                        <a:xfrm flipH="1">
                          <a:off x="0" y="0"/>
                          <a:ext cx="752355" cy="686901"/>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30BC" id="Right Triangle 10" o:spid="_x0000_s1026" type="#_x0000_t6" style="position:absolute;margin-left:458.9pt;margin-top:460.55pt;width:59.25pt;height:54.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" fillcolor="#76923c [2406]" strokecolor="#76923c [2406]" strokeweight="2pt"/>
            </w:pict>
          </mc:Fallback>
        </mc:AlternateContent>
      </w:r>
    </w:p>
    <w:sectPr w:rsidR="00006435" w:rsidSect="00F00282">
      <w:headerReference w:type="default" r:id="rId13"/>
      <w:footerReference w:type="default" r:id="rId14"/>
      <w:headerReference w:type="first" r:id="rId15"/>
      <w:footerReference w:type="first" r:id="rId16"/>
      <w:pgSz w:w="11906" w:h="16838"/>
      <w:pgMar w:top="1440" w:right="1440" w:bottom="1440"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AA" w:rsidRDefault="007A0023">
      <w:pPr>
        <w:spacing w:after="0" w:line="240" w:lineRule="auto"/>
      </w:pPr>
      <w:r>
        <w:separator/>
      </w:r>
    </w:p>
  </w:endnote>
  <w:endnote w:type="continuationSeparator" w:id="0">
    <w:p w:rsidR="00B96FAA" w:rsidRDefault="007A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01917370"/>
      <w:docPartObj>
        <w:docPartGallery w:val="Page Numbers (Bottom of Page)"/>
        <w:docPartUnique/>
      </w:docPartObj>
    </w:sdtPr>
    <w:sdtEndPr>
      <w:rPr>
        <w:noProof/>
      </w:rPr>
    </w:sdtEndPr>
    <w:sdtContent>
      <w:p w:rsidR="00006435" w:rsidRPr="00F00282" w:rsidRDefault="007A7082" w:rsidP="00F00282">
        <w:pPr>
          <w:pStyle w:val="Footer"/>
          <w:rPr>
            <w:sz w:val="20"/>
            <w:szCs w:val="20"/>
          </w:rPr>
        </w:pPr>
        <w:r>
          <w:rPr>
            <w:rFonts w:ascii="Arial" w:hAnsi="Arial" w:cs="Arial"/>
            <w:sz w:val="20"/>
            <w:szCs w:val="20"/>
          </w:rPr>
          <w:t xml:space="preserve">Template provided by </w:t>
        </w:r>
        <w:r w:rsidRPr="00842DC2">
          <w:rPr>
            <w:rFonts w:ascii="Arial" w:hAnsi="Arial" w:cs="Arial"/>
            <w:sz w:val="20"/>
            <w:szCs w:val="20"/>
          </w:rPr>
          <w:t>CLD Standards Council</w:t>
        </w:r>
        <w:r w:rsidR="00F00282" w:rsidRPr="00F00282">
          <w:rPr>
            <w:sz w:val="20"/>
            <w:szCs w:val="20"/>
          </w:rPr>
          <w:tab/>
        </w:r>
        <w:r w:rsidR="00F00282" w:rsidRPr="00F00282">
          <w:rPr>
            <w:sz w:val="20"/>
            <w:szCs w:val="20"/>
          </w:rPr>
          <w:tab/>
          <w:t xml:space="preserve">Page </w:t>
        </w:r>
        <w:r w:rsidR="00F00282" w:rsidRPr="00F00282">
          <w:rPr>
            <w:b/>
            <w:bCs/>
            <w:sz w:val="20"/>
            <w:szCs w:val="20"/>
          </w:rPr>
          <w:fldChar w:fldCharType="begin"/>
        </w:r>
        <w:r w:rsidR="00F00282" w:rsidRPr="00F00282">
          <w:rPr>
            <w:b/>
            <w:bCs/>
            <w:sz w:val="20"/>
            <w:szCs w:val="20"/>
          </w:rPr>
          <w:instrText xml:space="preserve"> PAGE  \* Arabic  \* MERGEFORMAT </w:instrText>
        </w:r>
        <w:r w:rsidR="00F00282" w:rsidRPr="00F00282">
          <w:rPr>
            <w:b/>
            <w:bCs/>
            <w:sz w:val="20"/>
            <w:szCs w:val="20"/>
          </w:rPr>
          <w:fldChar w:fldCharType="separate"/>
        </w:r>
        <w:r w:rsidR="00A12584">
          <w:rPr>
            <w:b/>
            <w:bCs/>
            <w:noProof/>
            <w:sz w:val="20"/>
            <w:szCs w:val="20"/>
          </w:rPr>
          <w:t>2</w:t>
        </w:r>
        <w:r w:rsidR="00F00282" w:rsidRPr="00F00282">
          <w:rPr>
            <w:b/>
            <w:bCs/>
            <w:sz w:val="20"/>
            <w:szCs w:val="20"/>
          </w:rPr>
          <w:fldChar w:fldCharType="end"/>
        </w:r>
        <w:r w:rsidR="00F00282" w:rsidRPr="00F00282">
          <w:rPr>
            <w:sz w:val="20"/>
            <w:szCs w:val="20"/>
          </w:rPr>
          <w:t xml:space="preserve"> of </w:t>
        </w:r>
        <w:r w:rsidR="00F00282" w:rsidRPr="00F00282">
          <w:rPr>
            <w:b/>
            <w:bCs/>
            <w:sz w:val="20"/>
            <w:szCs w:val="20"/>
          </w:rPr>
          <w:fldChar w:fldCharType="begin"/>
        </w:r>
        <w:r w:rsidR="00F00282" w:rsidRPr="00F00282">
          <w:rPr>
            <w:b/>
            <w:bCs/>
            <w:sz w:val="20"/>
            <w:szCs w:val="20"/>
          </w:rPr>
          <w:instrText xml:space="preserve"> NUMPAGES  \* Arabic  \* MERGEFORMAT </w:instrText>
        </w:r>
        <w:r w:rsidR="00F00282" w:rsidRPr="00F00282">
          <w:rPr>
            <w:b/>
            <w:bCs/>
            <w:sz w:val="20"/>
            <w:szCs w:val="20"/>
          </w:rPr>
          <w:fldChar w:fldCharType="separate"/>
        </w:r>
        <w:r w:rsidR="00A12584">
          <w:rPr>
            <w:b/>
            <w:bCs/>
            <w:noProof/>
            <w:sz w:val="20"/>
            <w:szCs w:val="20"/>
          </w:rPr>
          <w:t>5</w:t>
        </w:r>
        <w:r w:rsidR="00F00282" w:rsidRPr="00F00282">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82" w:rsidRPr="00F00282" w:rsidRDefault="00F00282">
    <w:pPr>
      <w:pStyle w:val="Footer"/>
      <w:rPr>
        <w:sz w:val="20"/>
        <w:szCs w:val="20"/>
      </w:rPr>
    </w:pPr>
    <w:r>
      <w:tab/>
    </w:r>
    <w:r w:rsidRPr="00F00282">
      <w:rPr>
        <w:sz w:val="20"/>
        <w:szCs w:val="20"/>
      </w:rPr>
      <w:t>December 2021</w:t>
    </w:r>
    <w:r w:rsidRPr="00F00282">
      <w:rPr>
        <w:sz w:val="20"/>
        <w:szCs w:val="20"/>
      </w:rPr>
      <w:tab/>
      <w:t xml:space="preserve">Page </w:t>
    </w:r>
    <w:r w:rsidRPr="00F00282">
      <w:rPr>
        <w:b/>
        <w:bCs/>
        <w:sz w:val="20"/>
        <w:szCs w:val="20"/>
      </w:rPr>
      <w:fldChar w:fldCharType="begin"/>
    </w:r>
    <w:r w:rsidRPr="00F00282">
      <w:rPr>
        <w:b/>
        <w:bCs/>
        <w:sz w:val="20"/>
        <w:szCs w:val="20"/>
      </w:rPr>
      <w:instrText xml:space="preserve"> PAGE  \* Arabic  \* MERGEFORMAT </w:instrText>
    </w:r>
    <w:r w:rsidRPr="00F00282">
      <w:rPr>
        <w:b/>
        <w:bCs/>
        <w:sz w:val="20"/>
        <w:szCs w:val="20"/>
      </w:rPr>
      <w:fldChar w:fldCharType="separate"/>
    </w:r>
    <w:r w:rsidR="00A12584">
      <w:rPr>
        <w:b/>
        <w:bCs/>
        <w:noProof/>
        <w:sz w:val="20"/>
        <w:szCs w:val="20"/>
      </w:rPr>
      <w:t>1</w:t>
    </w:r>
    <w:r w:rsidRPr="00F00282">
      <w:rPr>
        <w:b/>
        <w:bCs/>
        <w:sz w:val="20"/>
        <w:szCs w:val="20"/>
      </w:rPr>
      <w:fldChar w:fldCharType="end"/>
    </w:r>
    <w:r w:rsidRPr="00F00282">
      <w:rPr>
        <w:sz w:val="20"/>
        <w:szCs w:val="20"/>
      </w:rPr>
      <w:t xml:space="preserve"> of </w:t>
    </w:r>
    <w:r w:rsidRPr="00F00282">
      <w:rPr>
        <w:b/>
        <w:bCs/>
        <w:sz w:val="20"/>
        <w:szCs w:val="20"/>
      </w:rPr>
      <w:fldChar w:fldCharType="begin"/>
    </w:r>
    <w:r w:rsidRPr="00F00282">
      <w:rPr>
        <w:b/>
        <w:bCs/>
        <w:sz w:val="20"/>
        <w:szCs w:val="20"/>
      </w:rPr>
      <w:instrText xml:space="preserve"> NUMPAGES  \* Arabic  \* MERGEFORMAT </w:instrText>
    </w:r>
    <w:r w:rsidRPr="00F00282">
      <w:rPr>
        <w:b/>
        <w:bCs/>
        <w:sz w:val="20"/>
        <w:szCs w:val="20"/>
      </w:rPr>
      <w:fldChar w:fldCharType="separate"/>
    </w:r>
    <w:r w:rsidR="00A12584">
      <w:rPr>
        <w:b/>
        <w:bCs/>
        <w:noProof/>
        <w:sz w:val="20"/>
        <w:szCs w:val="20"/>
      </w:rPr>
      <w:t>5</w:t>
    </w:r>
    <w:r w:rsidRPr="00F0028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AA" w:rsidRDefault="007A0023">
      <w:pPr>
        <w:spacing w:after="0" w:line="240" w:lineRule="auto"/>
      </w:pPr>
      <w:r>
        <w:separator/>
      </w:r>
    </w:p>
  </w:footnote>
  <w:footnote w:type="continuationSeparator" w:id="0">
    <w:p w:rsidR="00B96FAA" w:rsidRDefault="007A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82" w:rsidRDefault="00F00282" w:rsidP="007A7082">
    <w:pPr>
      <w:pBdr>
        <w:top w:val="nil"/>
        <w:left w:val="nil"/>
        <w:bottom w:val="nil"/>
        <w:right w:val="nil"/>
        <w:between w:val="nil"/>
      </w:pBdr>
      <w:tabs>
        <w:tab w:val="center" w:pos="4513"/>
        <w:tab w:val="right" w:pos="9026"/>
      </w:tabs>
      <w:spacing w:after="120" w:line="240" w:lineRule="auto"/>
      <w:rPr>
        <w:color w:val="000000"/>
      </w:rPr>
    </w:pPr>
    <w:r w:rsidRPr="00CC64F8">
      <w:rPr>
        <w:noProof/>
        <w:color w:val="000000"/>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-171450</wp:posOffset>
          </wp:positionV>
          <wp:extent cx="844550" cy="805815"/>
          <wp:effectExtent l="0" t="0" r="0" b="0"/>
          <wp:wrapThrough wrapText="bothSides">
            <wp:wrapPolygon edited="0">
              <wp:start x="0" y="0"/>
              <wp:lineTo x="0" y="20936"/>
              <wp:lineTo x="20950" y="20936"/>
              <wp:lineTo x="20950" y="0"/>
              <wp:lineTo x="0" y="0"/>
            </wp:wrapPolygon>
          </wp:wrapThrough>
          <wp:docPr id="3" name="Picture 3"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082">
      <w:rPr>
        <w:color w:val="000000"/>
      </w:rPr>
      <w:t>CLD Practice Placement Standards</w:t>
    </w:r>
  </w:p>
  <w:p w:rsidR="00006435" w:rsidRDefault="00CC64F8" w:rsidP="007A7082">
    <w:pPr>
      <w:pBdr>
        <w:top w:val="nil"/>
        <w:left w:val="nil"/>
        <w:bottom w:val="nil"/>
        <w:right w:val="nil"/>
        <w:between w:val="nil"/>
      </w:pBdr>
      <w:tabs>
        <w:tab w:val="center" w:pos="4513"/>
        <w:tab w:val="right" w:pos="9026"/>
      </w:tabs>
      <w:spacing w:after="120" w:line="240" w:lineRule="auto"/>
      <w:rPr>
        <w:rStyle w:val="normaltextrun"/>
        <w:color w:val="000000"/>
        <w:bdr w:val="none" w:sz="0" w:space="0" w:color="auto" w:frame="1"/>
        <w:lang w:val="en-US"/>
      </w:rPr>
    </w:pPr>
    <w:r>
      <w:rPr>
        <w:color w:val="000000"/>
      </w:rPr>
      <w:t>Template 2</w:t>
    </w:r>
    <w:r w:rsidR="00F00282">
      <w:rPr>
        <w:color w:val="000000"/>
      </w:rPr>
      <w:t xml:space="preserve">: </w:t>
    </w:r>
    <w:r w:rsidR="00F00282">
      <w:rPr>
        <w:rStyle w:val="normaltextrun"/>
        <w:color w:val="000000"/>
        <w:bdr w:val="none" w:sz="0" w:space="0" w:color="auto" w:frame="1"/>
        <w:lang w:val="en-US"/>
      </w:rPr>
      <w:t>Before offering a  CLD Practice placement opportunity</w:t>
    </w:r>
  </w:p>
  <w:p w:rsidR="00F00282" w:rsidRDefault="00F0028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82" w:rsidRPr="00F075B0" w:rsidRDefault="00F00282" w:rsidP="000C5012">
    <w:pPr>
      <w:pStyle w:val="Header"/>
      <w:spacing w:before="120" w:after="120"/>
      <w:rPr>
        <w:b/>
        <w:sz w:val="28"/>
        <w:szCs w:val="28"/>
      </w:rPr>
    </w:pPr>
    <w:r w:rsidRPr="00F075B0">
      <w:rPr>
        <w:b/>
        <w:noProof/>
        <w:color w:val="000000"/>
      </w:rPr>
      <w:drawing>
        <wp:anchor distT="0" distB="0" distL="114300" distR="114300" simplePos="0" relativeHeight="251658240" behindDoc="1" locked="0" layoutInCell="1" allowOverlap="1">
          <wp:simplePos x="0" y="0"/>
          <wp:positionH relativeFrom="column">
            <wp:posOffset>4978400</wp:posOffset>
          </wp:positionH>
          <wp:positionV relativeFrom="paragraph">
            <wp:posOffset>-75565</wp:posOffset>
          </wp:positionV>
          <wp:extent cx="793750" cy="757544"/>
          <wp:effectExtent l="0" t="0" r="6350" b="5080"/>
          <wp:wrapNone/>
          <wp:docPr id="9" name="Picture 9"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12" w:rsidRPr="00F075B0">
      <w:rPr>
        <w:b/>
        <w:sz w:val="28"/>
        <w:szCs w:val="28"/>
      </w:rPr>
      <w:t>CLD Practice Placement Standards</w:t>
    </w:r>
  </w:p>
  <w:p w:rsidR="00F00282" w:rsidRPr="00F075B0" w:rsidRDefault="00F00282" w:rsidP="000C5012">
    <w:pPr>
      <w:pStyle w:val="Header"/>
      <w:spacing w:before="120" w:after="120"/>
      <w:rPr>
        <w:b/>
        <w:sz w:val="28"/>
        <w:szCs w:val="28"/>
      </w:rPr>
    </w:pPr>
    <w:r w:rsidRPr="00F075B0">
      <w:rPr>
        <w:b/>
        <w:sz w:val="28"/>
        <w:szCs w:val="28"/>
      </w:rPr>
      <w:t xml:space="preserve">Template 2: </w:t>
    </w:r>
    <w:r w:rsidR="00F075B0" w:rsidRPr="00F075B0">
      <w:rPr>
        <w:rStyle w:val="normaltextrun"/>
        <w:b/>
        <w:color w:val="000000"/>
        <w:sz w:val="28"/>
        <w:szCs w:val="28"/>
        <w:bdr w:val="none" w:sz="0" w:space="0" w:color="auto" w:frame="1"/>
        <w:lang w:val="en-US"/>
      </w:rPr>
      <w:t>Before offering a </w:t>
    </w:r>
    <w:r w:rsidRPr="00F075B0">
      <w:rPr>
        <w:rStyle w:val="normaltextrun"/>
        <w:b/>
        <w:color w:val="000000"/>
        <w:sz w:val="28"/>
        <w:szCs w:val="28"/>
        <w:bdr w:val="none" w:sz="0" w:space="0" w:color="auto" w:frame="1"/>
        <w:lang w:val="en-US"/>
      </w:rPr>
      <w:t>CLD Practice placement opportunity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708"/>
    <w:multiLevelType w:val="multilevel"/>
    <w:tmpl w:val="E73458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3B4C86"/>
    <w:multiLevelType w:val="hybridMultilevel"/>
    <w:tmpl w:val="012673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A261642"/>
    <w:multiLevelType w:val="hybridMultilevel"/>
    <w:tmpl w:val="5E0EA8C8"/>
    <w:lvl w:ilvl="0" w:tplc="F66643D4">
      <w:numFmt w:val="bullet"/>
      <w:lvlText w:val=""/>
      <w:lvlJc w:val="left"/>
      <w:pPr>
        <w:ind w:left="460" w:hanging="360"/>
      </w:pPr>
      <w:rPr>
        <w:rFonts w:ascii="Symbol" w:eastAsia="Calibri" w:hAnsi="Symbol" w:cs="Calibri" w:hint="default"/>
        <w:b w:val="0"/>
        <w:sz w:val="22"/>
      </w:rPr>
    </w:lvl>
    <w:lvl w:ilvl="1" w:tplc="7F6CC242">
      <w:numFmt w:val="bullet"/>
      <w:lvlText w:val="·"/>
      <w:lvlJc w:val="left"/>
      <w:pPr>
        <w:ind w:left="1180" w:hanging="360"/>
      </w:pPr>
      <w:rPr>
        <w:rFonts w:ascii="Calibri" w:eastAsia="Calibri" w:hAnsi="Calibri" w:cs="Calibri" w:hint="default"/>
        <w:b w:val="0"/>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4A7B2186"/>
    <w:multiLevelType w:val="hybridMultilevel"/>
    <w:tmpl w:val="9374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15966"/>
    <w:multiLevelType w:val="multilevel"/>
    <w:tmpl w:val="CE4E1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35"/>
    <w:rsid w:val="00006435"/>
    <w:rsid w:val="000C5012"/>
    <w:rsid w:val="00131E22"/>
    <w:rsid w:val="00602783"/>
    <w:rsid w:val="00607C5F"/>
    <w:rsid w:val="007A0023"/>
    <w:rsid w:val="007A7082"/>
    <w:rsid w:val="008903DF"/>
    <w:rsid w:val="00A12584"/>
    <w:rsid w:val="00B809EA"/>
    <w:rsid w:val="00B96FAA"/>
    <w:rsid w:val="00CA4733"/>
    <w:rsid w:val="00CC64F8"/>
    <w:rsid w:val="00D32D38"/>
    <w:rsid w:val="00E055E3"/>
    <w:rsid w:val="00EB3257"/>
    <w:rsid w:val="00F00282"/>
    <w:rsid w:val="00F0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F806DF6-8DA1-40E8-8C32-BF4A3A8B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0023"/>
    <w:pPr>
      <w:ind w:left="720"/>
      <w:contextualSpacing/>
    </w:pPr>
  </w:style>
  <w:style w:type="character" w:styleId="Hyperlink">
    <w:name w:val="Hyperlink"/>
    <w:basedOn w:val="DefaultParagraphFont"/>
    <w:uiPriority w:val="99"/>
    <w:unhideWhenUsed/>
    <w:rsid w:val="007A0023"/>
    <w:rPr>
      <w:color w:val="0000FF" w:themeColor="hyperlink"/>
      <w:u w:val="single"/>
    </w:rPr>
  </w:style>
  <w:style w:type="paragraph" w:styleId="Header">
    <w:name w:val="header"/>
    <w:basedOn w:val="Normal"/>
    <w:link w:val="HeaderChar"/>
    <w:uiPriority w:val="99"/>
    <w:unhideWhenUsed/>
    <w:rsid w:val="00CC6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4F8"/>
  </w:style>
  <w:style w:type="paragraph" w:styleId="Footer">
    <w:name w:val="footer"/>
    <w:basedOn w:val="Normal"/>
    <w:link w:val="FooterChar"/>
    <w:uiPriority w:val="99"/>
    <w:unhideWhenUsed/>
    <w:rsid w:val="00CC6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F8"/>
  </w:style>
  <w:style w:type="character" w:customStyle="1" w:styleId="normaltextrun">
    <w:name w:val="normaltextrun"/>
    <w:basedOn w:val="DefaultParagraphFont"/>
    <w:rsid w:val="00F00282"/>
  </w:style>
  <w:style w:type="character" w:styleId="FollowedHyperlink">
    <w:name w:val="FollowedHyperlink"/>
    <w:basedOn w:val="DefaultParagraphFont"/>
    <w:uiPriority w:val="99"/>
    <w:semiHidden/>
    <w:unhideWhenUsed/>
    <w:rsid w:val="00B80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qaa.ac.uk/docs/qaa/subject-benchmarkstatements/subject-benchmark-statement-youth-and-communitywork.pdf?sfvrsn=5e35c881_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cldstandardscouncil.org.uk" TargetMode="External"/><Relationship Id="rId12" Type="http://schemas.openxmlformats.org/officeDocument/2006/relationships/hyperlink" Target="https://cldstandardscouncil.org.uk/approval/practice-placement-standar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dstandardscouncil.org.uk/approval/practice-placement-standar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mygov.scot/apply-for-pvg" TargetMode="External"/><Relationship Id="rId4" Type="http://schemas.openxmlformats.org/officeDocument/2006/relationships/webSettings" Target="webSettings.xml"/><Relationship Id="rId9" Type="http://schemas.openxmlformats.org/officeDocument/2006/relationships/hyperlink" Target="https://cldstandardscouncil.org.uk/registr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Bisset S (Susan)</dc:creator>
  <cp:lastModifiedBy>Renton L (Lorna)</cp:lastModifiedBy>
  <cp:revision>16</cp:revision>
  <dcterms:created xsi:type="dcterms:W3CDTF">2021-10-20T08:28:00Z</dcterms:created>
  <dcterms:modified xsi:type="dcterms:W3CDTF">2022-01-14T12:16:00Z</dcterms:modified>
</cp:coreProperties>
</file>